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08" w:type="dxa"/>
        <w:tblBorders>
          <w:bottom w:val="single" w:color="auto" w:sz="4" w:space="0"/>
        </w:tblBorders>
        <w:tblLook w:val="01E0" w:firstRow="1" w:lastRow="1" w:firstColumn="1" w:lastColumn="1" w:noHBand="0" w:noVBand="0"/>
      </w:tblPr>
      <w:tblGrid>
        <w:gridCol w:w="4253"/>
        <w:gridCol w:w="1701"/>
        <w:gridCol w:w="4252"/>
      </w:tblGrid>
      <w:tr>
        <w:tblPrEx/>
        <w:trPr/>
        <w:tc>
          <w:tcPr>
            <w:tcW w:w="4253" w:type="dxa"/>
            <w:textDirection w:val="lrTb"/>
            <w:noWrap w:val="false"/>
          </w:tcPr>
          <w:p>
            <w:pPr>
              <w:jc w:val="center"/>
              <w:spacing w:after="0" w:line="300" w:lineRule="exact"/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РЕСПУБЛИКА ТАТАРСТАН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Глава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Шереметьевского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423560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</w:r>
            <w:r>
              <w:rPr>
                <w:rFonts w:ascii="Times New Roman" w:hAnsi="Times New Roman" w:cs="Times New Roman"/>
                <w:sz w:val="20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Шереметьевка,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Октябрьская площадь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15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33425" cy="916781"/>
                      <wp:effectExtent l="19050" t="0" r="9525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33424" cy="91678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7.75pt;height:72.19pt;mso-wrap-distance-left:0.00pt;mso-wrap-distance-top:0.00pt;mso-wrap-distance-right:0.00pt;mso-wrap-distance-bottom:0.00pt;" stroked="f" strokeweight="0.75pt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center"/>
              <w:spacing w:after="0" w:line="300" w:lineRule="exact"/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Түбән Кама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муниципаль районы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Шир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 xml:space="preserve">авыл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жирлеге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Башлыгы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423560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 xml:space="preserve">Ширәмәт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 xml:space="preserve">Октябрь мәйданы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15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</w:p>
        </w:tc>
      </w:tr>
      <w:tr>
        <w:tblPrEx/>
        <w:trPr>
          <w:trHeight w:val="333"/>
        </w:trPr>
        <w:tc>
          <w:tcPr>
            <w:gridSpan w:val="3"/>
            <w:tcBorders>
              <w:bottom w:val="single" w:color="auto" w:sz="12" w:space="0"/>
            </w:tcBorders>
            <w:tcW w:w="102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33-02-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44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Sheremetevskoe.Sp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@tatar.ru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www.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sheremetevskoe-sp.ru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r>
          </w:p>
        </w:tc>
      </w:tr>
    </w:tbl>
    <w:p>
      <w:pPr>
        <w:spacing w:after="0" w:line="240" w:lineRule="auto"/>
      </w:pPr>
      <w:r/>
      <w:r/>
    </w:p>
    <w:p>
      <w:pPr>
        <w:spacing w:after="0" w:line="240" w:lineRule="auto"/>
        <w:rPr>
          <w:lang w:val="tt-RU"/>
        </w:rPr>
      </w:pPr>
      <w:r>
        <w:rPr>
          <w:lang w:val="tt-RU"/>
        </w:rPr>
      </w:r>
      <w:r>
        <w:rPr>
          <w:lang w:val="tt-RU"/>
        </w:rPr>
      </w:r>
      <w:r>
        <w:rPr>
          <w:lang w:val="tt-RU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ПОСТАНОВЛЕНИЕ    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КАРАР</w:t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</w:r>
      <w:r>
        <w:rPr>
          <w:rFonts w:ascii="Times New Roman" w:hAnsi="Times New Roman" w:cs="Times New Roman"/>
          <w:b/>
          <w:sz w:val="28"/>
          <w:szCs w:val="28"/>
          <w:lang w:val="tt-RU"/>
        </w:rPr>
      </w:r>
      <w:r>
        <w:rPr>
          <w:rFonts w:ascii="Times New Roman" w:hAnsi="Times New Roman" w:cs="Times New Roman"/>
          <w:b/>
          <w:sz w:val="28"/>
          <w:szCs w:val="28"/>
          <w:lang w:val="tt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.20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№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Об утверждении списка невостребованных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земельных долей (паев) на территории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муниципального образования Шереметьевское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сельское поселение Нижнекамского муниципального</w:t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района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/>
      <w:r>
        <w:rPr>
          <w:rFonts w:ascii="Times New Roman" w:hAnsi="Times New Roman" w:eastAsia="Calibri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line="240" w:lineRule="auto"/>
      </w:pPr>
      <w:r/>
      <w:r/>
    </w:p>
    <w:p>
      <w:pPr>
        <w:ind w:left="0" w:right="0" w:firstLine="0"/>
        <w:jc w:val="both"/>
        <w:spacing w:after="0" w:line="240" w:lineRule="auto"/>
      </w:pP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eastAsia="Calibri" w:cs="Times New Roman"/>
          <w:sz w:val="28"/>
          <w:szCs w:val="28"/>
        </w:rPr>
        <w:t xml:space="preserve">Федеральным законом от </w:t>
      </w:r>
      <w:r>
        <w:rPr>
          <w:rFonts w:ascii="Times New Roman" w:hAnsi="Times New Roman" w:eastAsia="Calibri" w:cs="Times New Roman"/>
          <w:sz w:val="28"/>
          <w:szCs w:val="28"/>
        </w:rPr>
        <w:t xml:space="preserve">20.03.2025г.</w:t>
      </w:r>
      <w:r>
        <w:rPr>
          <w:rFonts w:ascii="Times New Roman" w:hAnsi="Times New Roman" w:eastAsia="Calibri" w:cs="Times New Roman"/>
          <w:sz w:val="28"/>
          <w:szCs w:val="28"/>
        </w:rPr>
        <w:t xml:space="preserve">  № 33-ФЗ «Об общих принципах организации местного самоуправления 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единой системе публичной власти</w:t>
      </w:r>
      <w:r>
        <w:rPr>
          <w:rFonts w:ascii="Times New Roman" w:hAnsi="Times New Roman" w:eastAsia="Calibri" w:cs="Times New Roman"/>
          <w:sz w:val="28"/>
          <w:szCs w:val="28"/>
        </w:rPr>
        <w:t xml:space="preserve">»</w:t>
      </w:r>
      <w:r/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  <w:t xml:space="preserve">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Федеральным законом от 24.07.2002 № 101-ФЗ «Об обороте земель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сельскохозяйственного назначения», Федеральным законом от 29.12.2022 № 639-ФЗ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«О внесении изменений в Федеральный закон «Об обороте земель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сельскохозяйственного назначения», Законом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Республики Татарстан «О местном самоуправлении в Республике Татарстан»</w:t>
      </w:r>
      <w:r/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Уставом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муниципального образования Шереметьевское сельское поселение Нижнекамского муниципального района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Республики Татарстан, постановлением </w:t>
      </w:r>
      <w:r>
        <w:rPr>
          <w:rFonts w:ascii="Times New Roman" w:hAnsi="Times New Roman" w:eastAsia="Calibri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  <w:t xml:space="preserve">Главы Шереметьевского сельского поселения Нижнекамского муниципального района Республики Татарстан от 13.08.2025г. № 4 «О начале процедуры признания невостребованных долей (паев) на территории Шереметьевского сельского поселения Нижнекамского муниципального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района Республики Татарстан»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  <w:t xml:space="preserve"> (в редакции от 25.02.2026г.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№ 3), а также принимая во внимание Протокол повторного общего собрания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участников долевой собственности (пайщиков) </w:t>
      </w:r>
      <w:r>
        <w:rPr>
          <w:rFonts w:ascii="Times New Roman" w:hAnsi="Times New Roman" w:eastAsia="Calibri" w:cs="Times New Roman"/>
          <w:sz w:val="28"/>
          <w:szCs w:val="28"/>
        </w:rPr>
        <w:t xml:space="preserve">земельных долей бывшего СПК «Камские Зори», расположенных на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территории Шереметьевского сельского поселения Нижнекамского муниципального района Республики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 от 12.01.2026г</w:t>
      </w:r>
      <w:r/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Глава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 поселения</w:t>
      </w:r>
      <w:r/>
      <w:r>
        <w:rPr>
          <w:rFonts w:ascii="Times New Roman" w:hAnsi="Times New Roman" w:eastAsia="Calibri" w:cs="Times New Roman"/>
          <w:sz w:val="28"/>
          <w:szCs w:val="28"/>
        </w:rPr>
      </w:r>
      <w:r/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786" w:firstLine="0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ind w:left="786" w:firstLine="0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ПОСТАНОВЛЯЕТ: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numPr>
          <w:ilvl w:val="0"/>
          <w:numId w:val="1"/>
        </w:numPr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8"/>
          <w:szCs w:val="28"/>
          <w14:ligatures w14:val="none"/>
        </w:rPr>
        <w:t xml:space="preserve">Утвердить список невостребованных земельных долей (паев) на территории </w:t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  <w:t xml:space="preserve">муниципального образования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Шереметьевского сельского поселения Нижнекамского муниципального района Республики Татарстан</w:t>
      </w:r>
      <w:r/>
      <w:r>
        <w:rPr>
          <w:rFonts w:ascii="Times New Roman" w:hAnsi="Times New Roman" w:eastAsia="Calibri" w:cs="Times New Roman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  <w:t xml:space="preserve"> согласно прилагаемому списку (Приложение № 1).</w:t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</w:r>
    </w:p>
    <w:p>
      <w:pPr>
        <w:numPr>
          <w:ilvl w:val="0"/>
          <w:numId w:val="1"/>
        </w:numPr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8"/>
          <w:szCs w:val="28"/>
          <w14:ligatures w14:val="none"/>
        </w:rPr>
        <w:t xml:space="preserve">Признать право муниципальной собственности за муниципальным </w:t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  <w:t xml:space="preserve">образованием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Шереметьевское сельское поселение Нижнекамского муниципального района Республики Татарстан</w:t>
      </w:r>
      <w:r/>
      <w:r>
        <w:rPr>
          <w:rFonts w:ascii="Times New Roman" w:hAnsi="Times New Roman" w:eastAsia="Calibri" w:cs="Times New Roman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  <w:t xml:space="preserve"> на невостребованные земельные паи (доли), согласно Приложению № 1 из</w:t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  <w:t xml:space="preserve">состава земель сельскохозяйственного назначения на территории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Шереметьевского сельского поселения Нижнекамского муниципального района Республики Татарстан</w:t>
      </w:r>
      <w:r/>
      <w:r>
        <w:rPr>
          <w:rFonts w:ascii="Times New Roman" w:hAnsi="Times New Roman" w:eastAsia="Calibri" w:cs="Times New Roman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</w:r>
    </w:p>
    <w:p>
      <w:pPr>
        <w:numPr>
          <w:ilvl w:val="0"/>
          <w:numId w:val="1"/>
        </w:numPr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8"/>
          <w:szCs w:val="28"/>
          <w14:ligatures w14:val="none"/>
        </w:rPr>
        <w:t xml:space="preserve">Оформить в собственность муниципального образования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Шереметьевское сельского поселения Нижнекамского муниципального района Республики Татарстан</w:t>
      </w:r>
      <w:r/>
      <w:r>
        <w:rPr>
          <w:rFonts w:ascii="Times New Roman" w:hAnsi="Times New Roman" w:eastAsia="Calibri" w:cs="Times New Roman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  <w:t xml:space="preserve"> признанные невостребованными</w:t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  <w:t xml:space="preserve">в соответствии с пунктом 1 настоящего Постановления земельные доли (паи) на</w:t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  <w:t xml:space="preserve">территории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Шереметьевского сельского поселения Нижнекамского муниципального района Республики Татарстан</w:t>
      </w:r>
      <w:r/>
      <w:r>
        <w:rPr>
          <w:rFonts w:ascii="Times New Roman" w:hAnsi="Times New Roman" w:eastAsia="Calibri" w:cs="Times New Roman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  <w:t xml:space="preserve"> в порядке, установленном действующим законодательством.</w:t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</w:r>
    </w:p>
    <w:p>
      <w:pPr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  <w:t xml:space="preserve">Настоящее постановление обнародовать на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официальном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сайте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Нижнекамского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района Республики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«https://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https://sheremetevskoe-sp.ru/» и на информационн</w:t>
      </w:r>
      <w:r>
        <w:rPr>
          <w:rFonts w:ascii="Times New Roman" w:hAnsi="Times New Roman" w:eastAsia="Calibri" w:cs="Times New Roman"/>
          <w:sz w:val="28"/>
          <w:szCs w:val="28"/>
        </w:rPr>
        <w:t xml:space="preserve">ых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стенд</w:t>
      </w:r>
      <w:r>
        <w:rPr>
          <w:rFonts w:ascii="Times New Roman" w:hAnsi="Times New Roman" w:eastAsia="Calibri" w:cs="Times New Roman"/>
          <w:sz w:val="28"/>
          <w:szCs w:val="28"/>
        </w:rPr>
        <w:t xml:space="preserve">ах</w:t>
      </w:r>
      <w:r>
        <w:rPr>
          <w:rFonts w:ascii="Times New Roman" w:hAnsi="Times New Roman" w:eastAsia="Calibri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поселения, расположенн</w:t>
      </w:r>
      <w:r>
        <w:rPr>
          <w:rFonts w:ascii="Times New Roman" w:hAnsi="Times New Roman" w:eastAsia="Calibri" w:cs="Times New Roman"/>
          <w:sz w:val="28"/>
          <w:szCs w:val="28"/>
        </w:rPr>
        <w:t xml:space="preserve">ых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по адрес</w:t>
      </w:r>
      <w:r>
        <w:rPr>
          <w:rFonts w:ascii="Times New Roman" w:hAnsi="Times New Roman" w:eastAsia="Calibri" w:cs="Times New Roman"/>
          <w:sz w:val="28"/>
          <w:szCs w:val="28"/>
        </w:rPr>
        <w:t xml:space="preserve">ам</w:t>
      </w:r>
      <w:r>
        <w:rPr>
          <w:rFonts w:ascii="Times New Roman" w:hAnsi="Times New Roman" w:eastAsia="Calibri" w:cs="Times New Roman"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Республика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Нижнекамский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район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с.Оша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ул.Центральная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д.1,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Республика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Нижнекамский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район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п.Первомайский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ул.Центральная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д.1,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Республика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Нижнекамский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район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п.Самоновка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ул.Строителей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д.1,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Республика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Нижнекамский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район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п.Поповка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ул.Солнечная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д.48А,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Республика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Нижнекамский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район,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с.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Шереметьевка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ул.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Октябрьская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площадь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(возле магазина Пятерочка)</w:t>
      </w:r>
      <w:r>
        <w:rPr>
          <w:rFonts w:ascii="Times New Roman" w:hAnsi="Times New Roman" w:eastAsia="Calibri" w:cs="Times New Roman"/>
          <w:sz w:val="28"/>
          <w:szCs w:val="28"/>
        </w:rPr>
        <w:t xml:space="preserve">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Республика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Нижнекамский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район,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д.Нариман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ул.</w:t>
      </w:r>
      <w:r>
        <w:rPr>
          <w:rFonts w:ascii="Times New Roman" w:hAnsi="Times New Roman" w:eastAsia="Calibri" w:cs="Times New Roman"/>
          <w:sz w:val="28"/>
          <w:szCs w:val="28"/>
        </w:rPr>
        <w:t xml:space="preserve">Центральная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д.56Б,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Республика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Нижнекамский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район,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п.Камский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ул.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Московская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д.1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5. Настоящее постановление вступает в силу со дня его обнародования.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6.Контроль за исполнением настоящего постановления оставляю за собой.</w:t>
      </w:r>
      <w:r>
        <w:rPr>
          <w:rFonts w:ascii="Times New Roman" w:hAnsi="Times New Roman" w:eastAsia="Calibri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Глава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К.Б. Фролов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tt-RU"/>
        </w:rPr>
      </w:pPr>
      <w:r>
        <w:rPr>
          <w:rFonts w:ascii="Times New Roman" w:hAnsi="Times New Roman" w:eastAsia="Calibri" w:cs="Times New Roman"/>
          <w:sz w:val="28"/>
          <w:szCs w:val="28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lang w:val="tt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rPr>
          <w:rFonts w:ascii="Calibri" w:hAnsi="Calibri" w:eastAsia="Calibri" w:cs="Times New Roman"/>
          <w:sz w:val="28"/>
          <w:szCs w:val="28"/>
        </w:rPr>
      </w:pPr>
      <w:r>
        <w:rPr>
          <w:rFonts w:ascii="Calibri" w:hAnsi="Calibri" w:eastAsia="Calibri" w:cs="Times New Roman"/>
          <w:sz w:val="28"/>
          <w:szCs w:val="28"/>
        </w:rPr>
      </w:r>
      <w:r>
        <w:rPr>
          <w:rFonts w:ascii="Calibri" w:hAnsi="Calibri" w:eastAsia="Calibri" w:cs="Times New Roman"/>
          <w:sz w:val="28"/>
          <w:szCs w:val="28"/>
        </w:rPr>
      </w:r>
      <w:r>
        <w:rPr>
          <w:rFonts w:ascii="Calibri" w:hAnsi="Calibri" w:eastAsia="Calibri" w:cs="Times New Roman"/>
          <w:sz w:val="28"/>
          <w:szCs w:val="28"/>
        </w:rPr>
      </w:r>
    </w:p>
    <w:p>
      <w:pPr>
        <w:ind w:firstLine="426"/>
        <w:jc w:val="both"/>
        <w:rPr>
          <w:rFonts w:ascii="Calibri" w:hAnsi="Calibri" w:eastAsia="Calibri" w:cs="Times New Roman"/>
          <w:sz w:val="28"/>
          <w:szCs w:val="28"/>
        </w:rPr>
      </w:pPr>
      <w:r>
        <w:rPr>
          <w:rFonts w:ascii="Calibri" w:hAnsi="Calibri" w:eastAsia="Calibri" w:cs="Times New Roman"/>
          <w:sz w:val="28"/>
          <w:szCs w:val="28"/>
        </w:rPr>
      </w:r>
      <w:r>
        <w:rPr>
          <w:rFonts w:ascii="Calibri" w:hAnsi="Calibri" w:eastAsia="Calibri" w:cs="Times New Roman"/>
          <w:sz w:val="28"/>
          <w:szCs w:val="28"/>
        </w:rPr>
      </w:r>
      <w:r>
        <w:rPr>
          <w:rFonts w:ascii="Calibri" w:hAnsi="Calibri" w:eastAsia="Calibri" w:cs="Times New Roman"/>
          <w:sz w:val="28"/>
          <w:szCs w:val="28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tbl>
      <w:tblPr>
        <w:tblW w:w="9720" w:type="dxa"/>
        <w:tblLook w:val="04A0" w:firstRow="1" w:lastRow="0" w:firstColumn="1" w:lastColumn="0" w:noHBand="0" w:noVBand="1"/>
      </w:tblPr>
      <w:tblGrid>
        <w:gridCol w:w="960"/>
        <w:gridCol w:w="5380"/>
        <w:gridCol w:w="1087"/>
        <w:gridCol w:w="2293"/>
      </w:tblGrid>
      <w:tr>
        <w:tblPrEx/>
        <w:trPr>
          <w:trHeight w:val="225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0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Приложение № 1 к постановлению Главы Шереметьевского сельского поселения НМР РТ от 26 февраля 2026 года № 4</w:t>
            </w:r>
            <w:r>
              <w:rPr>
                <w:rFonts w:ascii="Calibri" w:hAnsi="Calibri" w:eastAsia="Times New Roman" w:cs="Calibri"/>
                <w:color w:val="000000"/>
              </w:rPr>
            </w:r>
          </w:p>
        </w:tc>
      </w:tr>
    </w:tbl>
    <w:p>
      <w:pPr>
        <w:ind w:left="0" w:right="0" w:firstLine="567"/>
        <w:jc w:val="center"/>
        <w:rPr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Список невостребованных долей (паев) на территории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Шереметьевского сельского поселения Нижнекамского муниципального района Республики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Татарстан</w:t>
      </w:r>
      <w:r/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tbl>
      <w:tblPr>
        <w:tblW w:w="10195" w:type="dxa"/>
        <w:tblLook w:val="04A0" w:firstRow="1" w:lastRow="0" w:firstColumn="1" w:lastColumn="0" w:noHBand="0" w:noVBand="1"/>
      </w:tblPr>
      <w:tblGrid>
        <w:gridCol w:w="503"/>
        <w:gridCol w:w="2864"/>
        <w:gridCol w:w="1100"/>
        <w:gridCol w:w="1190"/>
        <w:gridCol w:w="4538"/>
      </w:tblGrid>
      <w:tr>
        <w:tblPrEx/>
        <w:trPr>
          <w:trHeight w:val="24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площадь пая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Год  рождения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Акилов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Александр Анатольевич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1955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Васильев Борис Иванович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1941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Вахтеров Сергей Николаевич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1970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Гатин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Руслан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Рафхатович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1980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Гордынский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Григорий Васильевич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1953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Ефимова Раиса Анатольевна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1974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Зиатдинова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Гузель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Хазинуровна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1971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Фатыхова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Гюзель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Хазинуровна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(смена фамилии и ошибка в имени)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Константинова Наталья Анатольевна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1959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Ложкин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Фловян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Григорьевич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1927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Ложкин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Фл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вян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Григорьевич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(ошибка в имени)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Хадиуллин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Альнур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Хайдарович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1968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Хадиуллина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Рузалия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Касымовна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(по паспорту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Хадиуллина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Рузалия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Касимовна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1966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21.10.1966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г.р.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информация о смерти отсутствует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Попруженко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Григорий Николаевич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1949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09.07.1971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г.р.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информация о смерти отсутствует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</w:tbl>
    <w:p>
      <w:r/>
      <w:r/>
      <w:r/>
    </w:p>
    <w:sectPr>
      <w:footerReference w:type="default" r:id="rId9"/>
      <w:footnotePr/>
      <w:endnotePr/>
      <w:type w:val="nextPage"/>
      <w:pgSz w:w="11906" w:h="16838" w:orient="portrait"/>
      <w:pgMar w:top="567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2"/>
    <w:next w:val="842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3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2"/>
    <w:next w:val="842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43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2"/>
    <w:next w:val="842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3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3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3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3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3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3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2"/>
    <w:next w:val="842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42"/>
    <w:next w:val="842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basedOn w:val="843"/>
    <w:link w:val="685"/>
    <w:uiPriority w:val="10"/>
    <w:rPr>
      <w:sz w:val="48"/>
      <w:szCs w:val="48"/>
    </w:rPr>
  </w:style>
  <w:style w:type="paragraph" w:styleId="687">
    <w:name w:val="Subtitle"/>
    <w:basedOn w:val="842"/>
    <w:next w:val="842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3"/>
    <w:link w:val="687"/>
    <w:uiPriority w:val="11"/>
    <w:rPr>
      <w:sz w:val="24"/>
      <w:szCs w:val="24"/>
    </w:rPr>
  </w:style>
  <w:style w:type="paragraph" w:styleId="689">
    <w:name w:val="Quote"/>
    <w:basedOn w:val="842"/>
    <w:next w:val="842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2"/>
    <w:next w:val="842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paragraph" w:styleId="693">
    <w:name w:val="Header"/>
    <w:basedOn w:val="842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Header Char"/>
    <w:basedOn w:val="843"/>
    <w:link w:val="693"/>
    <w:uiPriority w:val="99"/>
  </w:style>
  <w:style w:type="paragraph" w:styleId="695">
    <w:name w:val="Footer"/>
    <w:basedOn w:val="842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Footer Char"/>
    <w:basedOn w:val="843"/>
    <w:link w:val="695"/>
    <w:uiPriority w:val="99"/>
  </w:style>
  <w:style w:type="paragraph" w:styleId="697">
    <w:name w:val="Caption"/>
    <w:basedOn w:val="842"/>
    <w:next w:val="842"/>
    <w:link w:val="6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843"/>
    <w:link w:val="697"/>
    <w:uiPriority w:val="35"/>
    <w:rPr>
      <w:b/>
      <w:bCs/>
      <w:color w:val="4f81bd" w:themeColor="accent1"/>
      <w:sz w:val="18"/>
      <w:szCs w:val="18"/>
    </w:rPr>
  </w:style>
  <w:style w:type="table" w:styleId="699">
    <w:name w:val="Table Grid"/>
    <w:basedOn w:val="8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9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0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1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2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3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4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43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43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character" w:styleId="846">
    <w:name w:val="Hyperlink"/>
    <w:basedOn w:val="843"/>
    <w:uiPriority w:val="99"/>
    <w:unhideWhenUsed/>
    <w:rPr>
      <w:color w:val="0000ff" w:themeColor="hyperlink"/>
      <w:u w:val="single"/>
    </w:rPr>
  </w:style>
  <w:style w:type="paragraph" w:styleId="847">
    <w:name w:val="List Paragraph"/>
    <w:basedOn w:val="842"/>
    <w:uiPriority w:val="34"/>
    <w:qFormat/>
    <w:pPr>
      <w:contextualSpacing/>
      <w:ind w:left="720"/>
    </w:pPr>
    <w:rPr>
      <w:rFonts w:ascii="Calibri" w:hAnsi="Calibri" w:eastAsia="Calibri" w:cs="Times New Roman"/>
    </w:rPr>
  </w:style>
  <w:style w:type="paragraph" w:styleId="848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</w:rPr>
  </w:style>
  <w:style w:type="paragraph" w:styleId="849">
    <w:name w:val="Balloon Text"/>
    <w:basedOn w:val="842"/>
    <w:link w:val="85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0" w:customStyle="1">
    <w:name w:val="Текст выноски Знак"/>
    <w:basedOn w:val="843"/>
    <w:link w:val="84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11</cp:revision>
  <dcterms:created xsi:type="dcterms:W3CDTF">2025-08-08T05:43:00Z</dcterms:created>
  <dcterms:modified xsi:type="dcterms:W3CDTF">2026-02-27T08:01:54Z</dcterms:modified>
</cp:coreProperties>
</file>